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AdobeHeitiStd-Regular"/>
          <w:sz w:val="44"/>
          <w:szCs w:val="44"/>
        </w:rPr>
      </w:pPr>
      <w:r>
        <w:rPr>
          <w:rFonts w:hint="eastAsia" w:ascii="方正小标宋简体" w:hAnsi="宋体" w:eastAsia="方正小标宋简体" w:cs="AdobeHeitiStd-Regular"/>
          <w:sz w:val="44"/>
          <w:szCs w:val="44"/>
        </w:rPr>
        <w:t>2015年专利代理人资格考试考前强化提高班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仿宋_GB2312"/>
          <w:sz w:val="32"/>
          <w:szCs w:val="32"/>
        </w:rPr>
      </w:pPr>
      <w:r>
        <w:rPr>
          <w:rFonts w:hint="eastAsia" w:ascii="方正小标宋简体" w:hAnsi="宋体" w:eastAsia="方正小标宋简体" w:cs="AdobeHeitiStd-Regular"/>
          <w:sz w:val="44"/>
          <w:szCs w:val="44"/>
        </w:rPr>
        <w:t>课程表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tbl>
      <w:tblPr>
        <w:tblStyle w:val="8"/>
        <w:tblW w:w="86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2693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54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授课时间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授课内容</w:t>
            </w:r>
          </w:p>
        </w:tc>
        <w:tc>
          <w:tcPr>
            <w:tcW w:w="326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授课老师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月21日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（周一）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专利代理实务及应试技巧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国家专利局材料工程发明审查部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副部长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祁建伟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月22日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（周二）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66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月23日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（周三）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</w:pPr>
      <w:bookmarkStart w:id="0" w:name="_GoBack"/>
      <w:bookmarkEnd w:id="0"/>
    </w:p>
    <w:sectPr>
      <w:footerReference r:id="rId4" w:type="default"/>
      <w:pgSz w:w="11906" w:h="16838"/>
      <w:pgMar w:top="1474" w:right="1531" w:bottom="1418" w:left="1531" w:header="851" w:footer="6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dobeHeitiStd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38B3"/>
    <w:rsid w:val="00011A92"/>
    <w:rsid w:val="00022417"/>
    <w:rsid w:val="00087E0E"/>
    <w:rsid w:val="00090A62"/>
    <w:rsid w:val="000C0413"/>
    <w:rsid w:val="001443CF"/>
    <w:rsid w:val="00167E79"/>
    <w:rsid w:val="001A602A"/>
    <w:rsid w:val="0022113A"/>
    <w:rsid w:val="002216EB"/>
    <w:rsid w:val="00260A12"/>
    <w:rsid w:val="00274CA7"/>
    <w:rsid w:val="00364196"/>
    <w:rsid w:val="003D578F"/>
    <w:rsid w:val="003E2D6A"/>
    <w:rsid w:val="003E7BE5"/>
    <w:rsid w:val="003F079C"/>
    <w:rsid w:val="003F377E"/>
    <w:rsid w:val="004129FC"/>
    <w:rsid w:val="004538C8"/>
    <w:rsid w:val="00505390"/>
    <w:rsid w:val="005B5040"/>
    <w:rsid w:val="00626310"/>
    <w:rsid w:val="00630B9A"/>
    <w:rsid w:val="00641F64"/>
    <w:rsid w:val="00687AA2"/>
    <w:rsid w:val="00693702"/>
    <w:rsid w:val="006B594E"/>
    <w:rsid w:val="006D2B37"/>
    <w:rsid w:val="0071785D"/>
    <w:rsid w:val="00736181"/>
    <w:rsid w:val="007467D8"/>
    <w:rsid w:val="00753638"/>
    <w:rsid w:val="00755564"/>
    <w:rsid w:val="007909EE"/>
    <w:rsid w:val="007B7C95"/>
    <w:rsid w:val="007E342D"/>
    <w:rsid w:val="007E7B49"/>
    <w:rsid w:val="007F5ECC"/>
    <w:rsid w:val="00855905"/>
    <w:rsid w:val="00893095"/>
    <w:rsid w:val="009D0E34"/>
    <w:rsid w:val="00A5766E"/>
    <w:rsid w:val="00A94939"/>
    <w:rsid w:val="00B05AF3"/>
    <w:rsid w:val="00BA45E9"/>
    <w:rsid w:val="00BA7F24"/>
    <w:rsid w:val="00C67219"/>
    <w:rsid w:val="00C77013"/>
    <w:rsid w:val="00CA4A86"/>
    <w:rsid w:val="00CB3088"/>
    <w:rsid w:val="00CB346F"/>
    <w:rsid w:val="00CC076C"/>
    <w:rsid w:val="00CC4447"/>
    <w:rsid w:val="00CE31E9"/>
    <w:rsid w:val="00CE4B78"/>
    <w:rsid w:val="00D533FA"/>
    <w:rsid w:val="00DD3804"/>
    <w:rsid w:val="00DE38B3"/>
    <w:rsid w:val="00E01FAB"/>
    <w:rsid w:val="00E86CED"/>
    <w:rsid w:val="00EB4196"/>
    <w:rsid w:val="00EC63E9"/>
    <w:rsid w:val="00EF1332"/>
    <w:rsid w:val="00F71117"/>
    <w:rsid w:val="00FE240C"/>
    <w:rsid w:val="32DD167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6</Pages>
  <Words>189</Words>
  <Characters>1080</Characters>
  <Lines>9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2014-08-13T01:36:00Z</dcterms:created>
  <dc:creator>广西科技信息网络中心</dc:creator>
  <cp:lastModifiedBy>Administrator</cp:lastModifiedBy>
  <cp:lastPrinted>2015-09-01T03:05:00Z</cp:lastPrinted>
  <dcterms:modified xsi:type="dcterms:W3CDTF">2015-09-01T03:31:53Z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