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4"/>
        <w:widowControl w:val="0"/>
        <w:spacing w:line="560" w:lineRule="exact"/>
        <w:contextualSpacing/>
        <w:rPr>
          <w:rFonts w:ascii="黑体" w:hAnsi="黑体" w:eastAsia="黑体"/>
          <w:sz w:val="32"/>
          <w:szCs w:val="32"/>
        </w:rPr>
      </w:pPr>
      <w:r>
        <w:rPr>
          <w:rFonts w:hint="eastAsia" w:ascii="黑体" w:hAnsi="黑体" w:eastAsia="黑体"/>
          <w:sz w:val="32"/>
          <w:szCs w:val="32"/>
        </w:rPr>
        <w:t>附件1</w:t>
      </w:r>
    </w:p>
    <w:p>
      <w:pPr>
        <w:pStyle w:val="4"/>
        <w:widowControl w:val="0"/>
        <w:spacing w:line="560" w:lineRule="exact"/>
        <w:contextualSpacing/>
        <w:rPr>
          <w:rFonts w:ascii="仿宋_GB2312" w:hAnsi="Calibri" w:eastAsia="仿宋_GB2312"/>
          <w:sz w:val="32"/>
          <w:szCs w:val="32"/>
        </w:rPr>
      </w:pPr>
    </w:p>
    <w:p>
      <w:pPr>
        <w:pStyle w:val="4"/>
        <w:widowControl w:val="0"/>
        <w:spacing w:beforeLines="50" w:afterLines="50" w:line="560" w:lineRule="exact"/>
        <w:jc w:val="center"/>
        <w:rPr>
          <w:rFonts w:ascii="方正小标宋简体" w:eastAsia="方正小标宋简体"/>
          <w:kern w:val="2"/>
          <w:sz w:val="44"/>
          <w:szCs w:val="44"/>
        </w:rPr>
      </w:pPr>
      <w:r>
        <w:rPr>
          <w:rFonts w:hint="eastAsia" w:ascii="方正小标宋简体" w:eastAsia="方正小标宋简体"/>
          <w:sz w:val="44"/>
          <w:szCs w:val="44"/>
        </w:rPr>
        <w:t>关于加快发展广</w:t>
      </w:r>
      <w:r>
        <w:rPr>
          <w:rFonts w:hint="eastAsia" w:ascii="方正小标宋简体" w:eastAsia="方正小标宋简体"/>
          <w:kern w:val="2"/>
          <w:sz w:val="44"/>
          <w:szCs w:val="44"/>
        </w:rPr>
        <w:t>西专利密集型产业</w:t>
      </w:r>
    </w:p>
    <w:p>
      <w:pPr>
        <w:pStyle w:val="4"/>
        <w:widowControl w:val="0"/>
        <w:spacing w:beforeLines="50" w:afterLines="50" w:line="560" w:lineRule="exact"/>
        <w:jc w:val="center"/>
        <w:rPr>
          <w:rFonts w:ascii="方正小标宋简体" w:eastAsia="方正小标宋简体"/>
          <w:kern w:val="2"/>
          <w:sz w:val="44"/>
          <w:szCs w:val="44"/>
        </w:rPr>
      </w:pPr>
      <w:r>
        <w:rPr>
          <w:rFonts w:hint="eastAsia" w:ascii="方正小标宋简体" w:eastAsia="方正小标宋简体"/>
          <w:kern w:val="2"/>
          <w:sz w:val="44"/>
          <w:szCs w:val="44"/>
        </w:rPr>
        <w:t>（制造业）实施方案</w:t>
      </w:r>
    </w:p>
    <w:p>
      <w:pPr>
        <w:pStyle w:val="4"/>
        <w:widowControl w:val="0"/>
        <w:spacing w:line="560" w:lineRule="exact"/>
        <w:contextualSpacing/>
        <w:jc w:val="center"/>
        <w:rPr>
          <w:rFonts w:ascii="方正小标宋简体" w:eastAsia="方正小标宋简体"/>
          <w:kern w:val="2"/>
          <w:sz w:val="44"/>
          <w:szCs w:val="44"/>
        </w:rPr>
      </w:pPr>
    </w:p>
    <w:p>
      <w:pPr>
        <w:spacing w:line="560" w:lineRule="exact"/>
        <w:ind w:firstLine="640" w:firstLineChars="200"/>
        <w:contextualSpacing/>
        <w:rPr>
          <w:rFonts w:ascii="仿宋_GB2312" w:hAnsi="Arial" w:eastAsia="仿宋_GB2312" w:cs="Arial"/>
          <w:bCs/>
          <w:sz w:val="32"/>
          <w:szCs w:val="32"/>
        </w:rPr>
      </w:pPr>
      <w:r>
        <w:rPr>
          <w:rFonts w:hint="eastAsia" w:ascii="仿宋_GB2312" w:hAnsi="Arial" w:eastAsia="仿宋_GB2312" w:cs="Arial"/>
          <w:bCs/>
          <w:sz w:val="32"/>
          <w:szCs w:val="32"/>
        </w:rPr>
        <w:t>为贯彻落实《广西深入实施知识产权战略行动计划（</w:t>
      </w:r>
      <w:r>
        <w:rPr>
          <w:rFonts w:ascii="仿宋_GB2312" w:hAnsi="Arial" w:eastAsia="仿宋_GB2312" w:cs="Arial"/>
          <w:bCs/>
          <w:sz w:val="32"/>
          <w:szCs w:val="32"/>
        </w:rPr>
        <w:t>2015—2020</w:t>
      </w:r>
      <w:r>
        <w:rPr>
          <w:rFonts w:hint="eastAsia" w:ascii="仿宋_GB2312" w:hAnsi="Arial" w:eastAsia="仿宋_GB2312" w:cs="Arial"/>
          <w:bCs/>
          <w:sz w:val="32"/>
          <w:szCs w:val="32"/>
        </w:rPr>
        <w:t>年）》（桂政办发〔</w:t>
      </w:r>
      <w:r>
        <w:rPr>
          <w:rFonts w:ascii="仿宋_GB2312" w:hAnsi="Arial" w:eastAsia="仿宋_GB2312" w:cs="Arial"/>
          <w:bCs/>
          <w:sz w:val="32"/>
          <w:szCs w:val="32"/>
        </w:rPr>
        <w:t>2015</w:t>
      </w:r>
      <w:r>
        <w:rPr>
          <w:rFonts w:hint="eastAsia" w:ascii="仿宋_GB2312" w:hAnsi="Arial" w:eastAsia="仿宋_GB2312" w:cs="Arial"/>
          <w:bCs/>
          <w:sz w:val="32"/>
          <w:szCs w:val="32"/>
        </w:rPr>
        <w:t>〕</w:t>
      </w:r>
      <w:r>
        <w:rPr>
          <w:rFonts w:ascii="仿宋_GB2312" w:hAnsi="Arial" w:eastAsia="仿宋_GB2312" w:cs="Arial"/>
          <w:bCs/>
          <w:sz w:val="32"/>
          <w:szCs w:val="32"/>
        </w:rPr>
        <w:t>77</w:t>
      </w:r>
      <w:r>
        <w:rPr>
          <w:rFonts w:hint="eastAsia" w:ascii="仿宋_GB2312" w:hAnsi="Arial" w:eastAsia="仿宋_GB2312" w:cs="Arial"/>
          <w:bCs/>
          <w:sz w:val="32"/>
          <w:szCs w:val="32"/>
        </w:rPr>
        <w:t>号），加快发展广西专利密集型产业（制造业），特制定本方案。</w:t>
      </w:r>
    </w:p>
    <w:p>
      <w:pPr>
        <w:pStyle w:val="4"/>
        <w:widowControl w:val="0"/>
        <w:spacing w:line="560" w:lineRule="exact"/>
        <w:ind w:firstLine="640" w:firstLineChars="200"/>
        <w:contextualSpacing/>
        <w:jc w:val="both"/>
        <w:rPr>
          <w:rFonts w:ascii="黑体" w:hAnsi="黑体" w:eastAsia="黑体" w:cs="Arial"/>
          <w:bCs/>
          <w:kern w:val="2"/>
          <w:sz w:val="32"/>
          <w:szCs w:val="32"/>
        </w:rPr>
      </w:pPr>
      <w:r>
        <w:rPr>
          <w:rFonts w:hint="eastAsia" w:ascii="黑体" w:hAnsi="黑体" w:eastAsia="黑体"/>
          <w:kern w:val="2"/>
          <w:sz w:val="32"/>
          <w:szCs w:val="32"/>
        </w:rPr>
        <w:t>一、重要意义</w:t>
      </w:r>
    </w:p>
    <w:p>
      <w:pPr>
        <w:pStyle w:val="4"/>
        <w:widowControl w:val="0"/>
        <w:spacing w:line="560" w:lineRule="exact"/>
        <w:ind w:firstLine="640" w:firstLineChars="200"/>
        <w:contextualSpacing/>
        <w:jc w:val="both"/>
        <w:rPr>
          <w:rFonts w:ascii="仿宋_GB2312" w:eastAsia="仿宋_GB2312"/>
          <w:kern w:val="2"/>
          <w:sz w:val="32"/>
          <w:szCs w:val="32"/>
        </w:rPr>
      </w:pPr>
      <w:r>
        <w:rPr>
          <w:rFonts w:hint="eastAsia" w:ascii="仿宋_GB2312" w:eastAsia="仿宋_GB2312"/>
          <w:kern w:val="2"/>
          <w:sz w:val="32"/>
          <w:szCs w:val="32"/>
        </w:rPr>
        <w:t>知识产权密集型产业包括专利密集型产业、商标密集型产业、版权密集型产业等。</w:t>
      </w:r>
      <w:r>
        <w:rPr>
          <w:rFonts w:hint="eastAsia" w:ascii="仿宋_GB2312" w:hAnsi="Arial" w:eastAsia="仿宋_GB2312" w:cs="Arial"/>
          <w:kern w:val="2"/>
          <w:sz w:val="32"/>
          <w:szCs w:val="32"/>
        </w:rPr>
        <w:t>近年来，知识产权密集型产业对经济发展的贡献度日益凸显，在发达国家和地区经济中占据了相当高的比重，</w:t>
      </w:r>
      <w:r>
        <w:rPr>
          <w:rFonts w:ascii="仿宋_GB2312" w:hAnsi="Arial" w:eastAsia="仿宋_GB2312" w:cs="Arial"/>
          <w:kern w:val="2"/>
          <w:sz w:val="32"/>
          <w:szCs w:val="32"/>
        </w:rPr>
        <w:t>2010</w:t>
      </w:r>
      <w:r>
        <w:rPr>
          <w:rFonts w:hint="eastAsia" w:ascii="仿宋_GB2312" w:hAnsi="Arial" w:eastAsia="仿宋_GB2312" w:cs="Arial"/>
          <w:kern w:val="2"/>
          <w:sz w:val="32"/>
          <w:szCs w:val="32"/>
        </w:rPr>
        <w:t>年，知识产权密集型产业为美国</w:t>
      </w:r>
      <w:r>
        <w:rPr>
          <w:rFonts w:ascii="仿宋_GB2312" w:hAnsi="Arial" w:eastAsia="仿宋_GB2312" w:cs="Arial"/>
          <w:kern w:val="2"/>
          <w:sz w:val="32"/>
          <w:szCs w:val="32"/>
        </w:rPr>
        <w:t>GDP</w:t>
      </w:r>
      <w:r>
        <w:rPr>
          <w:rFonts w:hint="eastAsia" w:ascii="仿宋_GB2312" w:hAnsi="Arial" w:eastAsia="仿宋_GB2312" w:cs="Arial"/>
          <w:kern w:val="2"/>
          <w:sz w:val="32"/>
          <w:szCs w:val="32"/>
        </w:rPr>
        <w:t>贡献了</w:t>
      </w:r>
      <w:r>
        <w:rPr>
          <w:rFonts w:ascii="仿宋_GB2312" w:hAnsi="Arial" w:eastAsia="仿宋_GB2312" w:cs="Arial"/>
          <w:kern w:val="2"/>
          <w:sz w:val="32"/>
          <w:szCs w:val="32"/>
        </w:rPr>
        <w:t>5.06</w:t>
      </w:r>
      <w:r>
        <w:rPr>
          <w:rFonts w:hint="eastAsia" w:ascii="仿宋_GB2312" w:hAnsi="Arial" w:eastAsia="仿宋_GB2312" w:cs="Arial"/>
          <w:kern w:val="2"/>
          <w:sz w:val="32"/>
          <w:szCs w:val="32"/>
        </w:rPr>
        <w:t>万亿美元，占当年美国</w:t>
      </w:r>
      <w:r>
        <w:rPr>
          <w:rFonts w:ascii="仿宋_GB2312" w:hAnsi="Arial" w:eastAsia="仿宋_GB2312" w:cs="Arial"/>
          <w:kern w:val="2"/>
          <w:sz w:val="32"/>
          <w:szCs w:val="32"/>
        </w:rPr>
        <w:t>GDP</w:t>
      </w:r>
      <w:r>
        <w:rPr>
          <w:rFonts w:hint="eastAsia" w:ascii="仿宋_GB2312" w:hAnsi="Arial" w:eastAsia="仿宋_GB2312" w:cs="Arial"/>
          <w:kern w:val="2"/>
          <w:sz w:val="32"/>
          <w:szCs w:val="32"/>
        </w:rPr>
        <w:t>总额的</w:t>
      </w:r>
      <w:r>
        <w:rPr>
          <w:rFonts w:ascii="仿宋_GB2312" w:hAnsi="Arial" w:eastAsia="仿宋_GB2312" w:cs="Arial"/>
          <w:kern w:val="2"/>
          <w:sz w:val="32"/>
          <w:szCs w:val="32"/>
        </w:rPr>
        <w:t>34.8%</w:t>
      </w:r>
      <w:r>
        <w:rPr>
          <w:rFonts w:hint="eastAsia" w:ascii="仿宋_GB2312" w:hAnsi="Arial" w:eastAsia="仿宋_GB2312" w:cs="Arial"/>
          <w:kern w:val="2"/>
          <w:sz w:val="32"/>
          <w:szCs w:val="32"/>
        </w:rPr>
        <w:t>。</w:t>
      </w:r>
      <w:r>
        <w:rPr>
          <w:rFonts w:hint="eastAsia" w:ascii="仿宋_GB2312" w:eastAsia="仿宋_GB2312"/>
          <w:kern w:val="2"/>
          <w:sz w:val="32"/>
          <w:szCs w:val="32"/>
        </w:rPr>
        <w:t>与先进国家和地区相比，我区专利密集型产业整体上仍处于初级阶段。</w:t>
      </w:r>
    </w:p>
    <w:p>
      <w:pPr>
        <w:pStyle w:val="4"/>
        <w:widowControl w:val="0"/>
        <w:spacing w:line="560" w:lineRule="exact"/>
        <w:ind w:firstLine="640" w:firstLineChars="200"/>
        <w:contextualSpacing/>
        <w:jc w:val="both"/>
        <w:rPr>
          <w:rFonts w:ascii="仿宋_GB2312" w:eastAsia="仿宋_GB2312"/>
          <w:kern w:val="2"/>
          <w:sz w:val="32"/>
          <w:szCs w:val="32"/>
        </w:rPr>
      </w:pPr>
      <w:r>
        <w:rPr>
          <w:rFonts w:hint="eastAsia" w:ascii="仿宋_GB2312" w:eastAsia="仿宋_GB2312"/>
          <w:kern w:val="2"/>
          <w:sz w:val="32"/>
          <w:szCs w:val="32"/>
        </w:rPr>
        <w:t>当前，广西经济发展进入新常态后，受宏观环境、自身发展阶段、经济结构等多因素影响，经济运行走势分化，“三期叠加”特征表现尤为明显。加快发展专利密集型产业，可以充分发挥其增长快、效益好的优势，增强产业核心竞争力，培育新的经济增长点，推动产业结构转型升级。</w:t>
      </w:r>
    </w:p>
    <w:p>
      <w:pPr>
        <w:pStyle w:val="4"/>
        <w:widowControl w:val="0"/>
        <w:spacing w:line="560" w:lineRule="exact"/>
        <w:ind w:firstLine="640" w:firstLineChars="200"/>
        <w:contextualSpacing/>
        <w:jc w:val="both"/>
        <w:rPr>
          <w:rFonts w:ascii="黑体" w:hAnsi="黑体" w:eastAsia="黑体"/>
          <w:kern w:val="2"/>
          <w:sz w:val="32"/>
          <w:szCs w:val="32"/>
        </w:rPr>
      </w:pPr>
      <w:r>
        <w:rPr>
          <w:rFonts w:hint="eastAsia" w:ascii="黑体" w:hAnsi="黑体" w:eastAsia="黑体"/>
          <w:kern w:val="2"/>
          <w:sz w:val="32"/>
          <w:szCs w:val="32"/>
        </w:rPr>
        <w:t>二、基本原则</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ascii="仿宋_GB2312" w:hAnsi="Arial" w:eastAsia="仿宋_GB2312" w:cs="Arial"/>
          <w:kern w:val="2"/>
          <w:sz w:val="32"/>
          <w:szCs w:val="32"/>
        </w:rPr>
        <w:t>——</w:t>
      </w:r>
      <w:r>
        <w:rPr>
          <w:rFonts w:hint="eastAsia" w:ascii="仿宋_GB2312" w:hAnsi="Arial" w:eastAsia="仿宋_GB2312" w:cs="Arial"/>
          <w:kern w:val="2"/>
          <w:sz w:val="32"/>
          <w:szCs w:val="32"/>
        </w:rPr>
        <w:t>坚持创新驱动。以专利制度作为激励创新的基本保障，将专利密集型产业打造成为驱动广西经济发展的新引擎。</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ascii="仿宋_GB2312" w:hAnsi="Arial" w:eastAsia="仿宋_GB2312" w:cs="Arial"/>
          <w:kern w:val="2"/>
          <w:sz w:val="32"/>
          <w:szCs w:val="32"/>
        </w:rPr>
        <w:t>——</w:t>
      </w:r>
      <w:r>
        <w:rPr>
          <w:rFonts w:hint="eastAsia" w:ascii="仿宋_GB2312" w:hAnsi="Arial" w:eastAsia="仿宋_GB2312" w:cs="Arial"/>
          <w:kern w:val="2"/>
          <w:sz w:val="32"/>
          <w:szCs w:val="32"/>
        </w:rPr>
        <w:t>坚持政府引导。发挥政府统筹协调及宏观指导作用，通过政策引导及资金支持，促进专利密集型产业良性发展。</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ascii="仿宋_GB2312" w:hAnsi="Arial" w:eastAsia="仿宋_GB2312" w:cs="Arial"/>
          <w:kern w:val="2"/>
          <w:sz w:val="32"/>
          <w:szCs w:val="32"/>
        </w:rPr>
        <w:t>——</w:t>
      </w:r>
      <w:r>
        <w:rPr>
          <w:rFonts w:hint="eastAsia" w:ascii="仿宋_GB2312" w:hAnsi="Arial" w:eastAsia="仿宋_GB2312" w:cs="Arial"/>
          <w:kern w:val="2"/>
          <w:sz w:val="32"/>
          <w:szCs w:val="32"/>
        </w:rPr>
        <w:t>坚持市场导向。以市场需求为导向，选择专利价值高、市场前景广阔的产业进行培育，形成专利密集型产业新格局。</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ascii="仿宋_GB2312" w:hAnsi="Arial" w:eastAsia="仿宋_GB2312" w:cs="Arial"/>
          <w:kern w:val="2"/>
          <w:sz w:val="32"/>
          <w:szCs w:val="32"/>
        </w:rPr>
        <w:t>——</w:t>
      </w:r>
      <w:r>
        <w:rPr>
          <w:rFonts w:hint="eastAsia" w:ascii="仿宋_GB2312" w:hAnsi="Arial" w:eastAsia="仿宋_GB2312" w:cs="Arial"/>
          <w:kern w:val="2"/>
          <w:sz w:val="32"/>
          <w:szCs w:val="32"/>
        </w:rPr>
        <w:t>坚持有序推进。明确若干优先发展领域，集中力量率先突破，示范带动其他产业加快发展。</w:t>
      </w:r>
    </w:p>
    <w:p>
      <w:pPr>
        <w:pStyle w:val="4"/>
        <w:widowControl w:val="0"/>
        <w:spacing w:line="560" w:lineRule="exact"/>
        <w:ind w:firstLine="640" w:firstLineChars="200"/>
        <w:contextualSpacing/>
        <w:jc w:val="both"/>
        <w:rPr>
          <w:rFonts w:ascii="黑体" w:hAnsi="黑体" w:eastAsia="黑体"/>
          <w:kern w:val="2"/>
          <w:sz w:val="32"/>
          <w:szCs w:val="32"/>
        </w:rPr>
      </w:pPr>
      <w:r>
        <w:rPr>
          <w:rFonts w:hint="eastAsia" w:ascii="黑体" w:hAnsi="黑体" w:eastAsia="黑体"/>
          <w:kern w:val="2"/>
          <w:sz w:val="32"/>
          <w:szCs w:val="32"/>
        </w:rPr>
        <w:t>三、发展目标</w:t>
      </w:r>
    </w:p>
    <w:p>
      <w:pPr>
        <w:pStyle w:val="4"/>
        <w:widowControl w:val="0"/>
        <w:spacing w:line="560" w:lineRule="exact"/>
        <w:ind w:firstLine="640" w:firstLineChars="200"/>
        <w:contextualSpacing/>
        <w:jc w:val="both"/>
        <w:rPr>
          <w:rFonts w:ascii="仿宋_GB2312" w:eastAsia="仿宋_GB2312"/>
          <w:kern w:val="2"/>
          <w:sz w:val="32"/>
          <w:szCs w:val="32"/>
        </w:rPr>
      </w:pPr>
      <w:r>
        <w:rPr>
          <w:rFonts w:hint="eastAsia" w:ascii="仿宋_GB2312" w:eastAsia="仿宋_GB2312"/>
          <w:kern w:val="2"/>
          <w:sz w:val="32"/>
          <w:szCs w:val="32"/>
        </w:rPr>
        <w:t>打造一批专利密集型企业，培育一批高价值专利，发展壮大一批显著促进产业转型升级和经济增长的专利密集型产业，部分专利密集型产业发展成为支柱产业，在局部领域达到全国先进乃至领先水平。到</w:t>
      </w:r>
      <w:r>
        <w:rPr>
          <w:rFonts w:ascii="仿宋_GB2312" w:eastAsia="仿宋_GB2312"/>
          <w:kern w:val="2"/>
          <w:sz w:val="32"/>
          <w:szCs w:val="32"/>
        </w:rPr>
        <w:t>2020</w:t>
      </w:r>
      <w:r>
        <w:rPr>
          <w:rFonts w:hint="eastAsia" w:ascii="仿宋_GB2312" w:eastAsia="仿宋_GB2312"/>
          <w:kern w:val="2"/>
          <w:sz w:val="32"/>
          <w:szCs w:val="32"/>
        </w:rPr>
        <w:t>年，全区工业行业发明专利密集度达</w:t>
      </w:r>
      <w:r>
        <w:rPr>
          <w:rFonts w:ascii="仿宋_GB2312" w:eastAsia="仿宋_GB2312"/>
          <w:kern w:val="2"/>
          <w:sz w:val="32"/>
          <w:szCs w:val="32"/>
        </w:rPr>
        <w:t>7</w:t>
      </w:r>
      <w:r>
        <w:rPr>
          <w:rFonts w:hint="eastAsia" w:ascii="仿宋_GB2312" w:eastAsia="仿宋_GB2312"/>
          <w:kern w:val="2"/>
          <w:sz w:val="32"/>
          <w:szCs w:val="32"/>
        </w:rPr>
        <w:t>件</w:t>
      </w:r>
      <w:r>
        <w:rPr>
          <w:rFonts w:ascii="仿宋_GB2312" w:eastAsia="仿宋_GB2312"/>
          <w:kern w:val="2"/>
          <w:sz w:val="32"/>
          <w:szCs w:val="32"/>
        </w:rPr>
        <w:t>/</w:t>
      </w:r>
      <w:r>
        <w:rPr>
          <w:rFonts w:hint="eastAsia" w:ascii="仿宋_GB2312" w:eastAsia="仿宋_GB2312"/>
          <w:kern w:val="2"/>
          <w:sz w:val="32"/>
          <w:szCs w:val="32"/>
        </w:rPr>
        <w:t>千人，是“十二五”末期的</w:t>
      </w:r>
      <w:r>
        <w:rPr>
          <w:rFonts w:ascii="仿宋_GB2312" w:eastAsia="仿宋_GB2312"/>
          <w:kern w:val="2"/>
          <w:sz w:val="32"/>
          <w:szCs w:val="32"/>
        </w:rPr>
        <w:t>3.5</w:t>
      </w:r>
      <w:r>
        <w:rPr>
          <w:rFonts w:hint="eastAsia" w:ascii="仿宋_GB2312" w:eastAsia="仿宋_GB2312"/>
          <w:kern w:val="2"/>
          <w:sz w:val="32"/>
          <w:szCs w:val="32"/>
        </w:rPr>
        <w:t>倍以上；专利密集型产业达10个以上;专利密集型产业总产值占全区工业总产值比重达30%以上；拥有有效发明专利的企业达</w:t>
      </w:r>
      <w:r>
        <w:rPr>
          <w:rFonts w:ascii="仿宋_GB2312" w:eastAsia="仿宋_GB2312"/>
          <w:kern w:val="2"/>
          <w:sz w:val="32"/>
          <w:szCs w:val="32"/>
        </w:rPr>
        <w:t>2000</w:t>
      </w:r>
      <w:r>
        <w:rPr>
          <w:rFonts w:hint="eastAsia" w:ascii="仿宋_GB2312" w:eastAsia="仿宋_GB2312"/>
          <w:kern w:val="2"/>
          <w:sz w:val="32"/>
          <w:szCs w:val="32"/>
        </w:rPr>
        <w:t>家以上；拥有有效发明专利</w:t>
      </w:r>
      <w:r>
        <w:rPr>
          <w:rFonts w:ascii="仿宋_GB2312" w:eastAsia="仿宋_GB2312"/>
          <w:kern w:val="2"/>
          <w:sz w:val="32"/>
          <w:szCs w:val="32"/>
        </w:rPr>
        <w:t>100</w:t>
      </w:r>
      <w:r>
        <w:rPr>
          <w:rFonts w:hint="eastAsia" w:ascii="仿宋_GB2312" w:eastAsia="仿宋_GB2312"/>
          <w:kern w:val="2"/>
          <w:sz w:val="32"/>
          <w:szCs w:val="32"/>
        </w:rPr>
        <w:t>件以上的企业达</w:t>
      </w:r>
      <w:r>
        <w:rPr>
          <w:rFonts w:ascii="仿宋_GB2312" w:eastAsia="仿宋_GB2312"/>
          <w:kern w:val="2"/>
          <w:sz w:val="32"/>
          <w:szCs w:val="32"/>
        </w:rPr>
        <w:t>30</w:t>
      </w:r>
      <w:r>
        <w:rPr>
          <w:rFonts w:hint="eastAsia" w:ascii="仿宋_GB2312" w:eastAsia="仿宋_GB2312"/>
          <w:kern w:val="2"/>
          <w:sz w:val="32"/>
          <w:szCs w:val="32"/>
        </w:rPr>
        <w:t>家以上。</w:t>
      </w:r>
    </w:p>
    <w:p>
      <w:pPr>
        <w:pStyle w:val="4"/>
        <w:widowControl w:val="0"/>
        <w:spacing w:line="560" w:lineRule="exact"/>
        <w:ind w:firstLine="640" w:firstLineChars="200"/>
        <w:contextualSpacing/>
        <w:jc w:val="both"/>
        <w:rPr>
          <w:rFonts w:ascii="黑体" w:hAnsi="黑体" w:eastAsia="黑体"/>
          <w:kern w:val="2"/>
          <w:sz w:val="32"/>
          <w:szCs w:val="32"/>
        </w:rPr>
      </w:pPr>
      <w:r>
        <w:rPr>
          <w:rFonts w:hint="eastAsia" w:ascii="黑体" w:hAnsi="黑体" w:eastAsia="黑体"/>
          <w:kern w:val="2"/>
          <w:sz w:val="32"/>
          <w:szCs w:val="32"/>
        </w:rPr>
        <w:t>四、重点任务</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（一）培育专利密集型企业。</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hint="eastAsia" w:ascii="仿宋_GB2312" w:hAnsi="Arial" w:eastAsia="仿宋_GB2312" w:cs="Arial"/>
          <w:kern w:val="2"/>
          <w:sz w:val="32"/>
          <w:szCs w:val="32"/>
        </w:rPr>
        <w:t>研究</w:t>
      </w:r>
      <w:r>
        <w:rPr>
          <w:rFonts w:hint="eastAsia" w:ascii="仿宋_GB2312" w:hAnsi="Verdana" w:eastAsia="仿宋_GB2312"/>
          <w:kern w:val="2"/>
          <w:sz w:val="32"/>
          <w:szCs w:val="32"/>
        </w:rPr>
        <w:t>界定专利密集型企业的条件、标准，</w:t>
      </w:r>
      <w:r>
        <w:rPr>
          <w:rFonts w:hint="eastAsia" w:ascii="仿宋_GB2312" w:hAnsi="Arial" w:eastAsia="仿宋_GB2312" w:cs="Arial"/>
          <w:kern w:val="2"/>
          <w:sz w:val="32"/>
          <w:szCs w:val="32"/>
        </w:rPr>
        <w:t>以</w:t>
      </w:r>
      <w:r>
        <w:rPr>
          <w:rFonts w:hint="eastAsia" w:ascii="仿宋_GB2312" w:hAnsi="仿宋" w:eastAsia="仿宋_GB2312" w:cs="Arial"/>
          <w:kern w:val="2"/>
          <w:sz w:val="32"/>
          <w:szCs w:val="32"/>
        </w:rPr>
        <w:t>实施企业知识产权战略和全面推行企业知识产权管理规范为抓手，以提升企业专利数量和专利运用能力为目标，</w:t>
      </w:r>
      <w:r>
        <w:rPr>
          <w:rFonts w:hint="eastAsia" w:ascii="仿宋_GB2312" w:hAnsi="Arial" w:eastAsia="仿宋_GB2312" w:cs="Arial"/>
          <w:kern w:val="2"/>
          <w:sz w:val="32"/>
          <w:szCs w:val="32"/>
        </w:rPr>
        <w:t>开展专利密集型企业培育工作，努力打造一批专利数量较多，运用效果较好的专利密集型企业。到</w:t>
      </w:r>
      <w:r>
        <w:rPr>
          <w:rFonts w:ascii="仿宋_GB2312" w:hAnsi="Arial" w:eastAsia="仿宋_GB2312" w:cs="Arial"/>
          <w:kern w:val="2"/>
          <w:sz w:val="32"/>
          <w:szCs w:val="32"/>
        </w:rPr>
        <w:t>2020</w:t>
      </w:r>
      <w:r>
        <w:rPr>
          <w:rFonts w:hint="eastAsia" w:ascii="仿宋_GB2312" w:hAnsi="Arial" w:eastAsia="仿宋_GB2312" w:cs="Arial"/>
          <w:kern w:val="2"/>
          <w:sz w:val="32"/>
          <w:szCs w:val="32"/>
        </w:rPr>
        <w:t>年，认定专利密集型企业</w:t>
      </w:r>
      <w:r>
        <w:rPr>
          <w:rFonts w:ascii="仿宋_GB2312" w:hAnsi="Arial" w:eastAsia="仿宋_GB2312" w:cs="Arial"/>
          <w:kern w:val="2"/>
          <w:sz w:val="32"/>
          <w:szCs w:val="32"/>
        </w:rPr>
        <w:t>1000</w:t>
      </w:r>
      <w:r>
        <w:rPr>
          <w:rFonts w:hint="eastAsia" w:ascii="仿宋_GB2312" w:hAnsi="Arial" w:eastAsia="仿宋_GB2312" w:cs="Arial"/>
          <w:kern w:val="2"/>
          <w:sz w:val="32"/>
          <w:szCs w:val="32"/>
        </w:rPr>
        <w:t>家以上。</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（二）提高企业发明专利产出。</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推动高新技术企业、创新型企业、知识产权试点示范企业、国有大中型企业以及国家工程实验室、工程研究中心、企业技术中心、产业研发中心、工程技术研究中心等重大科研平台开展发明创造工作，大幅提升企业发明专利申请量。选择一批规模以上企业作为试点，通过创新点挖掘、专利引进消化吸收再创新等工作，推进企业发明专利“消零”。加强小微企业发明专利培育，通过提供平台、专业指导、首件授权奖励等政策措施，支持小微企业申请发明专利。</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（三）建设专利密集型产业园区。</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hint="eastAsia" w:ascii="仿宋_GB2312" w:hAnsi="Arial" w:eastAsia="仿宋_GB2312" w:cs="Arial"/>
          <w:kern w:val="2"/>
          <w:sz w:val="32"/>
          <w:szCs w:val="32"/>
        </w:rPr>
        <w:t>以高新园区、工业园区、经济开发区为依托，围绕优先发展的产业领域，打造产业特色鲜明的园区知识产权工作体系和专利服务平台，推动园区内产业形成知识产权集聚发展效应。全面提升园区知识产权创造、运用、保护、管理和服务的能力和水平，产生良好的辐射示范作用。到</w:t>
      </w:r>
      <w:r>
        <w:rPr>
          <w:rFonts w:ascii="仿宋_GB2312" w:hAnsi="Arial" w:eastAsia="仿宋_GB2312" w:cs="Arial"/>
          <w:kern w:val="2"/>
          <w:sz w:val="32"/>
          <w:szCs w:val="32"/>
        </w:rPr>
        <w:t>2020</w:t>
      </w:r>
      <w:r>
        <w:rPr>
          <w:rFonts w:hint="eastAsia" w:ascii="仿宋_GB2312" w:hAnsi="Arial" w:eastAsia="仿宋_GB2312" w:cs="Arial"/>
          <w:kern w:val="2"/>
          <w:sz w:val="32"/>
          <w:szCs w:val="32"/>
        </w:rPr>
        <w:t>年，培育专利密集型产业园区</w:t>
      </w:r>
      <w:r>
        <w:rPr>
          <w:rFonts w:ascii="仿宋_GB2312" w:hAnsi="Arial" w:eastAsia="仿宋_GB2312" w:cs="Arial"/>
          <w:kern w:val="2"/>
          <w:sz w:val="32"/>
          <w:szCs w:val="32"/>
        </w:rPr>
        <w:t>5</w:t>
      </w:r>
      <w:r>
        <w:rPr>
          <w:rFonts w:hint="eastAsia" w:ascii="仿宋_GB2312" w:hAnsi="仿宋" w:eastAsia="仿宋_GB2312" w:cs="Arial"/>
          <w:kern w:val="2"/>
          <w:sz w:val="32"/>
          <w:szCs w:val="32"/>
        </w:rPr>
        <w:t>个以上</w:t>
      </w:r>
      <w:r>
        <w:rPr>
          <w:rFonts w:hint="eastAsia" w:ascii="仿宋_GB2312" w:hAnsi="Arial" w:eastAsia="仿宋_GB2312" w:cs="Arial"/>
          <w:kern w:val="2"/>
          <w:sz w:val="32"/>
          <w:szCs w:val="32"/>
        </w:rPr>
        <w:t>。</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（四）推动专利转化及产业化。</w:t>
      </w:r>
    </w:p>
    <w:p>
      <w:pPr>
        <w:pStyle w:val="4"/>
        <w:widowControl w:val="0"/>
        <w:shd w:val="clear" w:color="auto" w:fill="FFFFFF"/>
        <w:spacing w:line="560" w:lineRule="exact"/>
        <w:ind w:firstLine="640" w:firstLineChars="200"/>
        <w:contextualSpacing/>
        <w:jc w:val="both"/>
        <w:rPr>
          <w:rFonts w:ascii="仿宋_GB2312" w:eastAsia="仿宋_GB2312"/>
          <w:kern w:val="2"/>
          <w:sz w:val="32"/>
          <w:szCs w:val="32"/>
        </w:rPr>
      </w:pPr>
      <w:r>
        <w:rPr>
          <w:rFonts w:hint="eastAsia" w:ascii="仿宋_GB2312" w:hAnsi="??" w:eastAsia="仿宋_GB2312"/>
          <w:kern w:val="2"/>
          <w:sz w:val="32"/>
          <w:szCs w:val="32"/>
        </w:rPr>
        <w:t>充分发挥财政资金作用，对企业拥有自主知识产权、市场前景好的核心专利给予支持，实施转化和产业化。</w:t>
      </w:r>
      <w:r>
        <w:rPr>
          <w:rFonts w:hint="eastAsia" w:ascii="仿宋_GB2312" w:hAnsi="Arial" w:eastAsia="仿宋_GB2312" w:cs="Arial"/>
          <w:kern w:val="2"/>
          <w:sz w:val="32"/>
          <w:szCs w:val="32"/>
        </w:rPr>
        <w:t>“十三五”期间，</w:t>
      </w:r>
      <w:r>
        <w:rPr>
          <w:rFonts w:hint="eastAsia" w:ascii="仿宋_GB2312" w:hAnsi="??" w:eastAsia="仿宋_GB2312"/>
          <w:kern w:val="2"/>
          <w:sz w:val="32"/>
          <w:szCs w:val="32"/>
        </w:rPr>
        <w:t>支持</w:t>
      </w:r>
      <w:r>
        <w:rPr>
          <w:rFonts w:ascii="仿宋_GB2312" w:hAnsi="??" w:eastAsia="仿宋_GB2312"/>
          <w:kern w:val="2"/>
          <w:sz w:val="32"/>
          <w:szCs w:val="32"/>
        </w:rPr>
        <w:t>300</w:t>
      </w:r>
      <w:r>
        <w:rPr>
          <w:rFonts w:hint="eastAsia" w:ascii="仿宋_GB2312" w:hAnsi="??" w:eastAsia="仿宋_GB2312"/>
          <w:kern w:val="2"/>
          <w:sz w:val="32"/>
          <w:szCs w:val="32"/>
        </w:rPr>
        <w:t>项以上核心发明专利实施转化与产业化，实施项目的新增产值、新增利税年均增长</w:t>
      </w:r>
      <w:r>
        <w:rPr>
          <w:rFonts w:ascii="仿宋_GB2312" w:eastAsia="仿宋_GB2312"/>
          <w:kern w:val="2"/>
          <w:sz w:val="32"/>
          <w:szCs w:val="32"/>
        </w:rPr>
        <w:t>20%</w:t>
      </w:r>
      <w:r>
        <w:rPr>
          <w:rFonts w:hint="eastAsia" w:ascii="仿宋_GB2312" w:hAnsi="??" w:eastAsia="仿宋_GB2312"/>
          <w:kern w:val="2"/>
          <w:sz w:val="32"/>
          <w:szCs w:val="32"/>
        </w:rPr>
        <w:t>以上。</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（五）发展高价值专利产品。</w:t>
      </w:r>
    </w:p>
    <w:p>
      <w:pPr>
        <w:pStyle w:val="4"/>
        <w:widowControl w:val="0"/>
        <w:spacing w:line="560" w:lineRule="exact"/>
        <w:ind w:firstLine="640" w:firstLineChars="200"/>
        <w:contextualSpacing/>
        <w:jc w:val="both"/>
        <w:rPr>
          <w:rFonts w:ascii="仿宋_GB2312" w:hAnsi="仿宋" w:eastAsia="仿宋_GB2312" w:cs="Arial"/>
          <w:kern w:val="2"/>
          <w:sz w:val="32"/>
          <w:szCs w:val="32"/>
        </w:rPr>
      </w:pPr>
      <w:r>
        <w:rPr>
          <w:rFonts w:hint="eastAsia" w:ascii="仿宋_GB2312" w:eastAsia="仿宋_GB2312"/>
          <w:kern w:val="2"/>
          <w:sz w:val="32"/>
          <w:szCs w:val="32"/>
        </w:rPr>
        <w:t>依托国家级、自治区级的工程技术研究中心、重点实验室、产业研发中心、工程研究中心、工程实验室、企业技术中心等高层次科技创新平台</w:t>
      </w:r>
      <w:r>
        <w:rPr>
          <w:rFonts w:ascii="仿宋_GB2312" w:eastAsia="仿宋_GB2312"/>
          <w:kern w:val="2"/>
          <w:sz w:val="32"/>
          <w:szCs w:val="32"/>
        </w:rPr>
        <w:t>,</w:t>
      </w:r>
      <w:r>
        <w:rPr>
          <w:rFonts w:hint="eastAsia" w:ascii="仿宋_GB2312" w:hAnsi="仿宋" w:eastAsia="仿宋_GB2312" w:cs="Arial"/>
          <w:kern w:val="2"/>
          <w:sz w:val="32"/>
          <w:szCs w:val="32"/>
        </w:rPr>
        <w:t>建设一批高价值专利培育示范中心。引导示范中心围绕重点专利产品和技术进行市场预测、价值判断等分析，制定最优专利布局策略，培育形成一批高价值专利产品。到</w:t>
      </w:r>
      <w:r>
        <w:rPr>
          <w:rFonts w:ascii="仿宋_GB2312" w:hAnsi="仿宋" w:eastAsia="仿宋_GB2312" w:cs="Arial"/>
          <w:kern w:val="2"/>
          <w:sz w:val="32"/>
          <w:szCs w:val="32"/>
        </w:rPr>
        <w:t>2020</w:t>
      </w:r>
      <w:r>
        <w:rPr>
          <w:rFonts w:hint="eastAsia" w:ascii="仿宋_GB2312" w:hAnsi="仿宋" w:eastAsia="仿宋_GB2312" w:cs="Arial"/>
          <w:kern w:val="2"/>
          <w:sz w:val="32"/>
          <w:szCs w:val="32"/>
        </w:rPr>
        <w:t>年，建成高价值专利培育示范中心</w:t>
      </w:r>
      <w:r>
        <w:rPr>
          <w:rFonts w:ascii="仿宋_GB2312" w:hAnsi="仿宋" w:eastAsia="仿宋_GB2312" w:cs="Arial"/>
          <w:kern w:val="2"/>
          <w:sz w:val="32"/>
          <w:szCs w:val="32"/>
        </w:rPr>
        <w:t>10</w:t>
      </w:r>
      <w:r>
        <w:rPr>
          <w:rFonts w:hint="eastAsia" w:ascii="仿宋_GB2312" w:hAnsi="仿宋" w:eastAsia="仿宋_GB2312" w:cs="Arial"/>
          <w:kern w:val="2"/>
          <w:sz w:val="32"/>
          <w:szCs w:val="32"/>
        </w:rPr>
        <w:t>个以上，相关专利产品产值达</w:t>
      </w:r>
      <w:r>
        <w:rPr>
          <w:rFonts w:ascii="仿宋_GB2312" w:hAnsi="仿宋" w:eastAsia="仿宋_GB2312" w:cs="Arial"/>
          <w:kern w:val="2"/>
          <w:sz w:val="32"/>
          <w:szCs w:val="32"/>
        </w:rPr>
        <w:t>1000</w:t>
      </w:r>
      <w:r>
        <w:rPr>
          <w:rFonts w:hint="eastAsia" w:ascii="仿宋_GB2312" w:hAnsi="仿宋" w:eastAsia="仿宋_GB2312" w:cs="Arial"/>
          <w:kern w:val="2"/>
          <w:sz w:val="32"/>
          <w:szCs w:val="32"/>
        </w:rPr>
        <w:t>亿元以上。</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（六）加强专利信息分析应用示范。</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hint="eastAsia" w:ascii="仿宋_GB2312" w:eastAsia="仿宋_GB2312"/>
          <w:kern w:val="2"/>
          <w:sz w:val="32"/>
          <w:szCs w:val="32"/>
        </w:rPr>
        <w:t>在优先发展产业领域开展专利导航，绘制产业发展导航路线图，为产业发展提供决策。面向重点企业开展重大产品和技术研发专利预警分析，引导企业规避知识产权风险。推动校企、院企深度合作，贴近产业、企业技术创新需求，从源头上提高高校院所专利技术含量和市场价值。“</w:t>
      </w:r>
      <w:r>
        <w:rPr>
          <w:rFonts w:hint="eastAsia" w:ascii="仿宋_GB2312" w:hAnsi="仿宋" w:eastAsia="仿宋_GB2312" w:cs="Arial"/>
          <w:kern w:val="2"/>
          <w:sz w:val="32"/>
          <w:szCs w:val="32"/>
        </w:rPr>
        <w:t>十三五”期间，实施专利导航项目</w:t>
      </w:r>
      <w:r>
        <w:rPr>
          <w:rFonts w:ascii="仿宋_GB2312" w:hAnsi="仿宋" w:eastAsia="仿宋_GB2312" w:cs="Arial"/>
          <w:kern w:val="2"/>
          <w:sz w:val="32"/>
          <w:szCs w:val="32"/>
        </w:rPr>
        <w:t>50</w:t>
      </w:r>
      <w:r>
        <w:rPr>
          <w:rFonts w:hint="eastAsia" w:ascii="仿宋_GB2312" w:hAnsi="仿宋" w:eastAsia="仿宋_GB2312" w:cs="Arial"/>
          <w:kern w:val="2"/>
          <w:sz w:val="32"/>
          <w:szCs w:val="32"/>
        </w:rPr>
        <w:t>个以上，专利预警分析项目</w:t>
      </w:r>
      <w:r>
        <w:rPr>
          <w:rFonts w:ascii="仿宋_GB2312" w:hAnsi="仿宋" w:eastAsia="仿宋_GB2312" w:cs="Arial"/>
          <w:kern w:val="2"/>
          <w:sz w:val="32"/>
          <w:szCs w:val="32"/>
        </w:rPr>
        <w:t>50</w:t>
      </w:r>
      <w:r>
        <w:rPr>
          <w:rFonts w:hint="eastAsia" w:ascii="仿宋_GB2312" w:hAnsi="仿宋" w:eastAsia="仿宋_GB2312" w:cs="Arial"/>
          <w:kern w:val="2"/>
          <w:sz w:val="32"/>
          <w:szCs w:val="32"/>
        </w:rPr>
        <w:t>个以上。</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（七）推进产业专利联盟建设。</w:t>
      </w:r>
    </w:p>
    <w:p>
      <w:pPr>
        <w:pStyle w:val="4"/>
        <w:widowControl w:val="0"/>
        <w:spacing w:line="560" w:lineRule="exact"/>
        <w:ind w:firstLine="640" w:firstLineChars="200"/>
        <w:contextualSpacing/>
        <w:jc w:val="both"/>
        <w:rPr>
          <w:rFonts w:ascii="仿宋_GB2312" w:eastAsia="仿宋_GB2312"/>
          <w:kern w:val="2"/>
          <w:sz w:val="32"/>
          <w:szCs w:val="32"/>
        </w:rPr>
      </w:pPr>
      <w:r>
        <w:rPr>
          <w:rFonts w:hint="eastAsia" w:ascii="仿宋_GB2312" w:eastAsia="仿宋_GB2312"/>
          <w:kern w:val="2"/>
          <w:sz w:val="32"/>
          <w:szCs w:val="32"/>
        </w:rPr>
        <w:t>引导企业以相关专利技术为纽带组建若干专利联盟，增强产业整体运用专利的能力。根据产业发展需要，加快构筑和运营产业专利池，面向核心技术和产品联合进行多类别、多地域、多层级、多用途的专利布局，全面覆盖和有效保护产业创新成果和成员合法权益。建立产业专利纠纷协调和应对机制，协调处理影响产业发展的专利纠纷、专利壁垒等问题，代表联盟对外进行集体谈判和维权。</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（八）强化产业专利人才工作。</w:t>
      </w:r>
    </w:p>
    <w:p>
      <w:pPr>
        <w:pStyle w:val="4"/>
        <w:widowControl w:val="0"/>
        <w:spacing w:line="560" w:lineRule="exact"/>
        <w:ind w:firstLine="640" w:firstLineChars="200"/>
        <w:contextualSpacing/>
        <w:jc w:val="both"/>
        <w:rPr>
          <w:rFonts w:ascii="仿宋_GB2312" w:eastAsia="仿宋_GB2312"/>
          <w:kern w:val="2"/>
          <w:sz w:val="32"/>
          <w:szCs w:val="32"/>
        </w:rPr>
      </w:pPr>
      <w:r>
        <w:rPr>
          <w:rFonts w:hint="eastAsia" w:ascii="仿宋_GB2312" w:eastAsia="仿宋_GB2312"/>
          <w:kern w:val="2"/>
          <w:sz w:val="32"/>
          <w:szCs w:val="32"/>
        </w:rPr>
        <w:t>面向优先发展的产业领域，加快培养知识产权代理、统计分析和信息分析等人才。组织面向企业管理人员和研发负责人的专门培训，增强其专利意识及专利管理和运用能力。加大向企业派遣专利特派员力度。</w:t>
      </w:r>
    </w:p>
    <w:p>
      <w:pPr>
        <w:pStyle w:val="4"/>
        <w:widowControl w:val="0"/>
        <w:spacing w:line="560" w:lineRule="exact"/>
        <w:ind w:firstLine="640" w:firstLineChars="200"/>
        <w:contextualSpacing/>
        <w:jc w:val="both"/>
        <w:rPr>
          <w:rFonts w:ascii="黑体" w:hAnsi="黑体" w:eastAsia="黑体" w:cs="Arial"/>
          <w:kern w:val="2"/>
          <w:sz w:val="32"/>
          <w:szCs w:val="32"/>
        </w:rPr>
      </w:pPr>
      <w:r>
        <w:rPr>
          <w:rFonts w:hint="eastAsia" w:ascii="黑体" w:hAnsi="黑体" w:eastAsia="黑体"/>
          <w:kern w:val="2"/>
          <w:sz w:val="32"/>
          <w:szCs w:val="32"/>
        </w:rPr>
        <w:t>五、支持措施</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（一）加强组织领导。</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hint="eastAsia" w:ascii="仿宋_GB2312" w:hAnsi="Arial" w:eastAsia="仿宋_GB2312" w:cs="Arial"/>
          <w:kern w:val="2"/>
          <w:sz w:val="32"/>
          <w:szCs w:val="32"/>
        </w:rPr>
        <w:t>由自治区知识产权办公会议统筹协调，推动自治区知识产权局、科技厅、发展改革委、统计局等有关部门联合加强对专利密集型产业培育工作的领导和支持，制定行动方案和政策措施，并组织实施。</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（二）加大支持力度。</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hint="eastAsia" w:ascii="仿宋_GB2312" w:hAnsi="Arial" w:eastAsia="仿宋_GB2312" w:cs="Arial"/>
          <w:kern w:val="2"/>
          <w:sz w:val="32"/>
          <w:szCs w:val="32"/>
        </w:rPr>
        <w:t>将专利密集型产业培育和发展相关内容列入“十三五”时期自治区年度科技计划及其它相关规划计划。在自治区本级科技经费中安排经费，用于支持企业贯彻知识产权管理规范、发明专利申请、专利转移及产业化、高价值专利培育、专利信息服务等内容，并根据实际需要实现经费投入的逐年增长。</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（三）强化统计监测。</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hint="eastAsia" w:ascii="仿宋_GB2312" w:hAnsi="Arial" w:eastAsia="仿宋_GB2312" w:cs="Arial"/>
          <w:kern w:val="2"/>
          <w:sz w:val="32"/>
          <w:szCs w:val="32"/>
        </w:rPr>
        <w:t>研究制定专利密集型产业统计指标体系，尽快确定统计指标、明确数据来源、规范统计方法，形成专利密集型产业专项统计制度，实现全面统计，分类指导。建立统计监测评价制度，加强对全区产业发展的专利监测评价，适时考虑对各设区市进行统计监测。加强统计监测成果应用，发布专利密集型产业发展动态，根据发展的实际状况对相关政策措施进行必要调整。</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（四）完善激励机制。</w:t>
      </w:r>
    </w:p>
    <w:p>
      <w:pPr>
        <w:pStyle w:val="4"/>
        <w:widowControl w:val="0"/>
        <w:spacing w:line="560" w:lineRule="exact"/>
        <w:ind w:firstLine="640" w:firstLineChars="200"/>
        <w:contextualSpacing/>
        <w:jc w:val="both"/>
        <w:rPr>
          <w:rFonts w:ascii="仿宋_GB2312" w:hAnsi="Arial" w:eastAsia="仿宋_GB2312" w:cs="Arial"/>
          <w:kern w:val="2"/>
          <w:sz w:val="32"/>
          <w:szCs w:val="32"/>
        </w:rPr>
      </w:pPr>
      <w:r>
        <w:rPr>
          <w:rFonts w:hint="eastAsia" w:ascii="仿宋_GB2312" w:hAnsi="Arial" w:eastAsia="仿宋_GB2312" w:cs="Arial"/>
          <w:kern w:val="2"/>
          <w:sz w:val="32"/>
          <w:szCs w:val="32"/>
        </w:rPr>
        <w:t>将专利密集型产业发展相关指标纳入年度国民经济和社会发展目标，加强绩效考核，促进地方政府重视专利密集型产业发展。进一步完善专利资助和奖励制度，向在专利密集型产业发展方面贡献大、成绩突出的园区、企业、中介机构和产业联盟倾斜，向高价值专利、获奖的优秀专利倾斜。</w:t>
      </w:r>
    </w:p>
    <w:p>
      <w:pPr>
        <w:pStyle w:val="4"/>
        <w:widowControl w:val="0"/>
        <w:spacing w:line="560" w:lineRule="exact"/>
        <w:ind w:firstLine="643" w:firstLineChars="200"/>
        <w:contextualSpacing/>
        <w:jc w:val="both"/>
        <w:rPr>
          <w:rFonts w:ascii="楷体_GB2312" w:hAnsi="仿宋" w:eastAsia="楷体_GB2312" w:cs="Arial"/>
          <w:b/>
          <w:kern w:val="2"/>
          <w:sz w:val="32"/>
          <w:szCs w:val="32"/>
        </w:rPr>
      </w:pPr>
      <w:r>
        <w:rPr>
          <w:rFonts w:hint="eastAsia" w:ascii="楷体_GB2312" w:hAnsi="仿宋" w:eastAsia="楷体_GB2312" w:cs="Arial"/>
          <w:b/>
          <w:kern w:val="2"/>
          <w:sz w:val="32"/>
          <w:szCs w:val="32"/>
        </w:rPr>
        <w:t>（五）优化发展环境。</w:t>
      </w:r>
    </w:p>
    <w:p>
      <w:pPr>
        <w:spacing w:line="560" w:lineRule="exact"/>
        <w:ind w:firstLine="640" w:firstLineChars="200"/>
        <w:contextualSpacing/>
        <w:rPr>
          <w:rFonts w:ascii="仿宋_GB2312" w:eastAsia="仿宋_GB2312"/>
          <w:sz w:val="32"/>
          <w:szCs w:val="32"/>
        </w:rPr>
      </w:pPr>
      <w:r>
        <w:rPr>
          <w:rFonts w:hint="eastAsia" w:ascii="仿宋_GB2312" w:eastAsia="仿宋_GB2312"/>
          <w:sz w:val="32"/>
          <w:szCs w:val="32"/>
        </w:rPr>
        <w:t>健全专利执法保护工作体系，深入开展专项执法行动，加大对侵犯专利权行为的打击力度，推行专利行政执法案件信息公开，切实保护专利权人权益不受侵犯。完善公益性知识产权维权援助工作机构，有序开展维权援助。加强知识产权宣传，大力传播专利创造、运用和保护等相关知识，提高知识产权意识，激发创新热情和创造力，努力营造良好的发展环境。</w:t>
      </w:r>
    </w:p>
    <w:p>
      <w:pPr/>
      <w:bookmarkStart w:id="0" w:name="_GoBack"/>
      <w:bookmarkEnd w:id="0"/>
    </w:p>
    <w:sectPr>
      <w:headerReference r:id="rId3" w:type="default"/>
      <w:foot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Courier New">
    <w:panose1 w:val="02070309020205020404"/>
    <w:charset w:val="00"/>
    <w:family w:val="roman"/>
    <w:pitch w:val="default"/>
    <w:sig w:usb0="00007A87" w:usb1="80000000" w:usb2="00000008"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Arial">
    <w:panose1 w:val="020B0604020202020204"/>
    <w:charset w:val="00"/>
    <w:family w:val="modern"/>
    <w:pitch w:val="default"/>
    <w:sig w:usb0="00007A87" w:usb1="80000000" w:usb2="00000008" w:usb3="00000000" w:csb0="400001FF" w:csb1="FFFF0000"/>
  </w:font>
  <w:font w:name="楷体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Verdana">
    <w:panose1 w:val="020B0604030504040204"/>
    <w:charset w:val="00"/>
    <w:family w:val="modern"/>
    <w:pitch w:val="default"/>
    <w:sig w:usb0="00000287" w:usb1="00000000"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modern"/>
    <w:pitch w:val="default"/>
    <w:sig w:usb0="80000287" w:usb1="2A0F3C52" w:usb2="00000016" w:usb3="00000000" w:csb0="0004001F" w:csb1="00000000"/>
  </w:font>
  <w:font w:name="Palatino Linotype">
    <w:panose1 w:val="02040502050505030304"/>
    <w:charset w:val="00"/>
    <w:family w:val="decorative"/>
    <w:pitch w:val="default"/>
    <w:sig w:usb0="E0000387" w:usb1="40000013" w:usb2="00000000" w:usb3="00000000" w:csb0="2000019F" w:csb1="0000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黑体" w:hAnsi="黑体" w:eastAsia="黑体"/>
        <w:sz w:val="24"/>
        <w:szCs w:val="24"/>
      </w:rPr>
      <w:id w:val="7234846"/>
    </w:sdtPr>
    <w:sdtEndPr>
      <w:rPr>
        <w:rFonts w:ascii="黑体" w:hAnsi="黑体" w:eastAsia="黑体"/>
        <w:sz w:val="24"/>
        <w:szCs w:val="24"/>
      </w:rPr>
    </w:sdtEndPr>
    <w:sdtContent>
      <w:p>
        <w:pPr>
          <w:pStyle w:val="2"/>
          <w:jc w:val="center"/>
          <w:rPr>
            <w:rFonts w:ascii="黑体" w:hAnsi="黑体" w:eastAsia="黑体"/>
            <w:sz w:val="24"/>
            <w:szCs w:val="24"/>
          </w:rPr>
        </w:pPr>
        <w:r>
          <w:rPr>
            <w:rFonts w:ascii="黑体" w:hAnsi="黑体" w:eastAsia="黑体"/>
            <w:sz w:val="24"/>
            <w:szCs w:val="24"/>
          </w:rPr>
          <w:fldChar w:fldCharType="begin"/>
        </w:r>
        <w:r>
          <w:rPr>
            <w:rFonts w:ascii="黑体" w:hAnsi="黑体" w:eastAsia="黑体"/>
            <w:sz w:val="24"/>
            <w:szCs w:val="24"/>
          </w:rPr>
          <w:instrText xml:space="preserve"> PAGE   \* MERGEFORMAT </w:instrText>
        </w:r>
        <w:r>
          <w:rPr>
            <w:rFonts w:ascii="黑体" w:hAnsi="黑体" w:eastAsia="黑体"/>
            <w:sz w:val="24"/>
            <w:szCs w:val="24"/>
          </w:rPr>
          <w:fldChar w:fldCharType="separate"/>
        </w:r>
        <w:r>
          <w:rPr>
            <w:rFonts w:ascii="黑体" w:hAnsi="黑体" w:eastAsia="黑体"/>
            <w:sz w:val="24"/>
            <w:szCs w:val="24"/>
            <w:lang w:val="zh-CN"/>
          </w:rPr>
          <w:t>-</w:t>
        </w:r>
        <w:r>
          <w:rPr>
            <w:rFonts w:ascii="黑体" w:hAnsi="黑体" w:eastAsia="黑体"/>
            <w:sz w:val="24"/>
            <w:szCs w:val="24"/>
          </w:rPr>
          <w:t xml:space="preserve"> 14 -</w:t>
        </w:r>
        <w:r>
          <w:rPr>
            <w:rFonts w:ascii="黑体" w:hAnsi="黑体" w:eastAsia="黑体"/>
            <w:sz w:val="24"/>
            <w:szCs w:val="24"/>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97758"/>
    <w:rsid w:val="32197758"/>
    <w:rsid w:val="5B7447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20"/>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4">
    <w:name w:val="Normal (Web)"/>
    <w:basedOn w:val="1"/>
    <w:qFormat/>
    <w:uiPriority w:val="0"/>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2016-01-14T06:46:00Z</dcterms:created>
  <dc:creator>Administrator</dc:creator>
  <cp:lastModifiedBy>Administrator</cp:lastModifiedBy>
  <dcterms:modified xsi:type="dcterms:W3CDTF">2016-01-14T06:56:42Z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